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bookmarkStart w:colFirst="0" w:colLast="0" w:name="_heading=h.2et92p0"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tabs>
          <w:tab w:val="left" w:leader="none" w:pos="5770"/>
        </w:tabs>
        <w:rPr>
          <w:b w:val="1"/>
          <w:smallCaps w:val="1"/>
        </w:rPr>
      </w:pPr>
      <w:r w:rsidDel="00000000" w:rsidR="00000000" w:rsidRPr="00000000">
        <w:rPr>
          <w:b w:val="1"/>
          <w:smallCaps w:val="1"/>
          <w:rtl w:val="0"/>
        </w:rPr>
        <w:tab/>
      </w:r>
    </w:p>
    <w:p w:rsidR="00000000" w:rsidDel="00000000" w:rsidP="00000000" w:rsidRDefault="00000000" w:rsidRPr="00000000" w14:paraId="00000011">
      <w:pPr>
        <w:jc w:val="center"/>
        <w:rPr>
          <w:b w:val="1"/>
        </w:rPr>
      </w:pPr>
      <w:bookmarkStart w:colFirst="0" w:colLast="0" w:name="_heading=h.gjdgxs" w:id="1"/>
      <w:bookmarkEnd w:id="1"/>
      <w:r w:rsidDel="00000000" w:rsidR="00000000" w:rsidRPr="00000000">
        <w:rPr>
          <w:b w:val="1"/>
          <w:rtl w:val="0"/>
        </w:rPr>
        <w:t xml:space="preserve">REDUNDANCY SURCHARGE</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720" w:firstLine="0"/>
        <w:rPr>
          <w:smallCaps w:val="1"/>
          <w:color w:val="000000"/>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smallCaps w:val="1"/>
          <w:color w:val="000000"/>
        </w:rPr>
      </w:pPr>
      <w:r w:rsidDel="00000000" w:rsidR="00000000" w:rsidRPr="00000000">
        <w:rPr>
          <w:color w:val="000000"/>
          <w:rtl w:val="0"/>
        </w:rPr>
        <w:t xml:space="preserve">For the purposes of this Call Off Schedule 23 ,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“Affected Employee”</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 employee of the Supplier (or, if relevant, a notified Sub-Contractor) who is at risk of redundancy as a result of </w:t>
            </w:r>
            <w:r w:rsidDel="00000000" w:rsidR="00000000" w:rsidRPr="00000000">
              <w:rPr>
                <w:rtl w:val="0"/>
              </w:rPr>
              <w:t xml:space="preserve">     </w:t>
            </w:r>
            <w:r w:rsidDel="00000000" w:rsidR="00000000" w:rsidRPr="00000000">
              <w:rPr>
                <w:color w:val="000000"/>
                <w:rtl w:val="0"/>
              </w:rPr>
              <w:t xml:space="preserve">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"Early Retirement Right"</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Payment”</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statutory redundancy payments made in accordance with section 162 of the Employment Rights Act 1996;</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d)</w:t>
              <w:tab/>
              <w:t xml:space="preserve">any payment made in satisfaction of any Early Retirement Right to which the relevant employee was entitled under his or her terms and conditions of employment on the Reference Date;</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“Reference Date”</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either:</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the Relevant Transfer 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Surcharge”</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bookmarkStart w:colFirst="0" w:colLast="0" w:name="_heading=h.30j0zll" w:id="2"/>
            <w:bookmarkEnd w:id="2"/>
            <w:r w:rsidDel="00000000" w:rsidR="00000000" w:rsidRPr="00000000">
              <w:rPr>
                <w:color w:val="000000"/>
                <w:rtl w:val="0"/>
              </w:rPr>
              <w:t xml:space="preserve">means in relation to a redundancy described in paragraph 2.1.1, a surcharge on the Charges equal in amount to the </w:t>
            </w:r>
            <w:r w:rsidDel="00000000" w:rsidR="00000000" w:rsidRPr="00000000">
              <w:rPr>
                <w:rtl w:val="0"/>
              </w:rPr>
              <w:t xml:space="preserve">     </w:t>
            </w:r>
            <w:r w:rsidDel="00000000" w:rsidR="00000000" w:rsidRPr="00000000">
              <w:rPr>
                <w:color w:val="000000"/>
                <w:rtl w:val="0"/>
              </w:rPr>
              <w:t xml:space="preserve">Redundancy Payment;</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“Service Change Redundancy Surcharge”</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in relation to a redundancy as described in Paragraph 2.1.2</w:t>
            </w:r>
            <w:r w:rsidDel="00000000" w:rsidR="00000000" w:rsidRPr="00000000">
              <w:rPr>
                <w:rtl w:val="0"/>
              </w:rPr>
              <w:t xml:space="preserve">     </w:t>
            </w:r>
            <w:r w:rsidDel="00000000" w:rsidR="00000000" w:rsidRPr="00000000">
              <w:rPr>
                <w:color w:val="000000"/>
                <w:rtl w:val="0"/>
              </w:rPr>
              <w:t xml:space="preserve">, a surcharge on the Charges equal in amount to the Redundancy Payment.</w:t>
            </w:r>
          </w:p>
        </w:tc>
      </w:tr>
    </w:tbl>
    <w:p w:rsidR="00000000" w:rsidDel="00000000" w:rsidP="00000000" w:rsidRDefault="00000000" w:rsidRPr="00000000" w14:paraId="0000002A">
      <w:pPr>
        <w:pBdr>
          <w:top w:space="0" w:sz="0" w:val="nil"/>
          <w:left w:space="0" w:sz="0" w:val="nil"/>
          <w:bottom w:space="0" w:sz="0" w:val="nil"/>
          <w:right w:space="0" w:sz="0" w:val="nil"/>
          <w:between w:space="0" w:sz="0" w:val="nil"/>
        </w:pBdr>
        <w:ind w:left="862" w:firstLine="0"/>
        <w:rPr>
          <w:color w:val="000000"/>
        </w:rPr>
      </w:pPr>
      <w:r w:rsidDel="00000000" w:rsidR="00000000" w:rsidRPr="00000000">
        <w:rPr>
          <w:rtl w:val="0"/>
        </w:rPr>
      </w:r>
    </w:p>
    <w:p w:rsidR="00000000" w:rsidDel="00000000" w:rsidP="00000000" w:rsidRDefault="00000000" w:rsidRPr="00000000" w14:paraId="0000002B">
      <w:pPr>
        <w:pStyle w:val="Heading1"/>
        <w:numPr>
          <w:ilvl w:val="0"/>
          <w:numId w:val="1"/>
        </w:numPr>
        <w:tabs>
          <w:tab w:val="left" w:leader="none" w:pos="851"/>
        </w:tabs>
        <w:spacing w:after="240" w:lineRule="auto"/>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introduction</w:t>
      </w:r>
    </w:p>
    <w:p w:rsidR="00000000" w:rsidDel="00000000" w:rsidP="00000000" w:rsidRDefault="00000000" w:rsidRPr="00000000" w14:paraId="0000002C">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Contract Schedule sets out the process for determining the Redundancy Surcharge in the event that:</w:t>
      </w:r>
    </w:p>
    <w:p w:rsidR="00000000" w:rsidDel="00000000" w:rsidP="00000000" w:rsidRDefault="00000000" w:rsidRPr="00000000" w14:paraId="0000002D">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a Relevant Transfer, a Transferring Former Supplier Employee (or where the Former Supplier becomes the Supplier a Former Supplier employee providing the Services at the Commencement Date)  and/or a Transferring Buyer Employee is made redundant by the Supplier or a notified Subcontractor as a result of an economic technical organisational reason entailing changes to the workforce; and</w:t>
      </w:r>
    </w:p>
    <w:p w:rsidR="00000000" w:rsidDel="00000000" w:rsidP="00000000" w:rsidRDefault="00000000" w:rsidRPr="00000000" w14:paraId="0000002E">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Buyer makes a change to the Services which results in the removal of any Services or closure of any of the Buyer Premises.</w:t>
      </w:r>
    </w:p>
    <w:p w:rsidR="00000000" w:rsidDel="00000000" w:rsidP="00000000" w:rsidRDefault="00000000" w:rsidRPr="00000000" w14:paraId="0000002F">
      <w:pPr>
        <w:pStyle w:val="Heading1"/>
        <w:numPr>
          <w:ilvl w:val="0"/>
          <w:numId w:val="1"/>
        </w:numPr>
        <w:tabs>
          <w:tab w:val="left" w:leader="none" w:pos="851"/>
        </w:tabs>
        <w:ind w:left="720" w:hanging="720"/>
        <w:rPr>
          <w:rFonts w:ascii="Calibri" w:cs="Calibri" w:eastAsia="Calibri" w:hAnsi="Calibri"/>
          <w:sz w:val="22"/>
          <w:szCs w:val="22"/>
        </w:rPr>
      </w:pPr>
      <w:bookmarkStart w:colFirst="0" w:colLast="0" w:name="_heading=h.1fob9te" w:id="3"/>
      <w:bookmarkEnd w:id="3"/>
      <w:r w:rsidDel="00000000" w:rsidR="00000000" w:rsidRPr="00000000">
        <w:rPr>
          <w:rFonts w:ascii="Calibri" w:cs="Calibri" w:eastAsia="Calibri" w:hAnsi="Calibri"/>
          <w:sz w:val="22"/>
          <w:szCs w:val="22"/>
          <w:rtl w:val="0"/>
        </w:rPr>
        <w:t xml:space="preserve">Redundancy Surcharge </w:t>
      </w:r>
    </w:p>
    <w:p w:rsidR="00000000" w:rsidDel="00000000" w:rsidP="00000000" w:rsidRDefault="00000000" w:rsidRPr="00000000" w14:paraId="00000030">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 Relevant Transfer takes place, or will take place, the Supplier (and any Sub-Contractor) shall not make any Transferring Former Supplier Employee(s) (or where the Former Supplier becomes the Supplier a Former Supplier employee providing the Services at the Commencement Date) and/or Transferring Buyer Employee(s) redundant without consulting the Buyer.</w:t>
      </w:r>
    </w:p>
    <w:p w:rsidR="00000000" w:rsidDel="00000000" w:rsidP="00000000" w:rsidRDefault="00000000" w:rsidRPr="00000000" w14:paraId="00000031">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(and shall procure that any Sub-Contractor shall) mitigate the effects of any Redundancy Surcharge by:</w:t>
      </w:r>
    </w:p>
    <w:p w:rsidR="00000000" w:rsidDel="00000000" w:rsidP="00000000" w:rsidRDefault="00000000" w:rsidRPr="00000000" w14:paraId="00000032">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redeploying such people where it is practicable for the Supplier to do so; or</w:t>
      </w:r>
    </w:p>
    <w:p w:rsidR="00000000" w:rsidDel="00000000" w:rsidP="00000000" w:rsidRDefault="00000000" w:rsidRPr="00000000" w14:paraId="00000033">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34">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complying with the Law, all contractual requirements and any reasonable instructions from the Buyer.</w:t>
      </w:r>
    </w:p>
    <w:p w:rsidR="00000000" w:rsidDel="00000000" w:rsidP="00000000" w:rsidRDefault="00000000" w:rsidRPr="00000000" w14:paraId="00000035">
      <w:pPr>
        <w:pStyle w:val="Heading3"/>
        <w:numPr>
          <w:ilvl w:val="2"/>
          <w:numId w:val="2"/>
        </w:numPr>
        <w:tabs>
          <w:tab w:val="left" w:leader="none" w:pos="1418"/>
        </w:tabs>
        <w:ind w:left="862" w:firstLine="5245"/>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pStyle w:val="Heading3"/>
        <w:numPr>
          <w:ilvl w:val="1"/>
          <w:numId w:val="1"/>
        </w:numPr>
        <w:tabs>
          <w:tab w:val="left" w:leader="none" w:pos="1418"/>
          <w:tab w:val="left" w:leader="none" w:pos="1418"/>
        </w:tabs>
        <w:ind w:left="862" w:hanging="720"/>
        <w:rPr>
          <w:rFonts w:ascii="Calibri" w:cs="Calibri" w:eastAsia="Calibri" w:hAnsi="Calibri"/>
          <w:sz w:val="22"/>
          <w:szCs w:val="22"/>
        </w:rPr>
      </w:pPr>
      <w:bookmarkStart w:colFirst="0" w:colLast="0" w:name="_heading=h.3znysh7" w:id="4"/>
      <w:bookmarkEnd w:id="4"/>
      <w:r w:rsidDel="00000000" w:rsidR="00000000" w:rsidRPr="00000000">
        <w:rPr>
          <w:rFonts w:ascii="Calibri" w:cs="Calibri" w:eastAsia="Calibri" w:hAnsi="Calibri"/>
          <w:sz w:val="22"/>
          <w:szCs w:val="22"/>
          <w:rtl w:val="0"/>
        </w:rPr>
        <w:t xml:space="preserve">The Redundancy Surcharge shall be zero unless the Supplier has consulted with the Buyer, pursuant to paragraph 3.1 of this Call Off Schedule 23 about the particular Transferring Former Supplier Employee(s) (or where the Former Supplier becomes the Supplier a Former Supplier employee providing the Services at the Commencement Date) and/or Transferring Buyer Employee(s) and the particular Transferring Former Supplier Employee(s) (or where the Former Supplier becomes the Supplier a Former Supplier employee providing the Services at the Commencement Date) and/or Transferring Buyer Employee(s) has been made redundant within 12 months of the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 Relevant Transfer Date applicable to that particular Transferring Former Supplier Employee (or where the Former Supplier becomes the Supplier a Former Supplier employee providing the Services at the Commencement Date) or Transferring Buyer Employee.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37">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and to evidence compliance with paragraph 3.2 of this Call Off Schedule 23.  </w:t>
      </w:r>
    </w:p>
    <w:p w:rsidR="00000000" w:rsidDel="00000000" w:rsidP="00000000" w:rsidRDefault="00000000" w:rsidRPr="00000000" w14:paraId="00000038">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receipt of the Supplier’s calculation of the Redundancy Surcharge the Buyer shall either:</w:t>
      </w:r>
    </w:p>
    <w:p w:rsidR="00000000" w:rsidDel="00000000" w:rsidP="00000000" w:rsidRDefault="00000000" w:rsidRPr="00000000" w14:paraId="00000039">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notify the Supplier in writing of acceptance of the Redundancy Surcharge relating to the Relevant Transfer; and/or </w:t>
      </w:r>
    </w:p>
    <w:p w:rsidR="00000000" w:rsidDel="00000000" w:rsidP="00000000" w:rsidRDefault="00000000" w:rsidRPr="00000000" w14:paraId="0000003A">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further information/evidence; and/ or</w:t>
      </w:r>
    </w:p>
    <w:p w:rsidR="00000000" w:rsidDel="00000000" w:rsidP="00000000" w:rsidRDefault="00000000" w:rsidRPr="00000000" w14:paraId="0000003B">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a meeting to discuss/clarify the evidence provided.</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The Redundancy Surcharge shall be invoiced by the Supplier in accordance with Call-Off Schedule 5 and payable by the Buyer in accordance with Annex D.</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In the event that the Supplier and the Buyer are unable to agree the Redundancy Surcharge, they shall follow the Dispute Resolution Procedure.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59" w:lineRule="auto"/>
        <w:ind w:left="862" w:firstLine="0"/>
        <w:jc w:val="both"/>
        <w:rPr>
          <w:color w:val="000000"/>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b w:val="1"/>
          <w:color w:val="000000"/>
        </w:rPr>
      </w:pPr>
      <w:r w:rsidDel="00000000" w:rsidR="00000000" w:rsidRPr="00000000">
        <w:rPr>
          <w:b w:val="1"/>
          <w:color w:val="000000"/>
          <w:rtl w:val="0"/>
        </w:rPr>
        <w:t xml:space="preserve">BUILDING CLOSURES/REMOVAL OF SERVICE(S)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720" w:firstLine="0"/>
        <w:rPr>
          <w:b w:val="1"/>
          <w:color w:val="000000"/>
          <w:sz w:val="20"/>
          <w:szCs w:val="20"/>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59" w:lineRule="auto"/>
        <w:ind w:left="862" w:firstLine="0"/>
        <w:rPr>
          <w:color w:val="000000"/>
        </w:rPr>
      </w:pP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consulted the Buyer about the proposal to make any such termination for redundancy;</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redeploying any relevant person where it is practicable to do so;</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complying with the Law, all contractual requirements and any reasonable instructions.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On receipt of the Supplier’s calculation of the Redundancy Payments in accordance with paragraph 4.2 the Buyer shall either: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further information/evidence; and/ or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The Service Change Redundancy Surcharge shall be invoiced by the Supplier in accordance with </w:t>
      </w:r>
      <w:r w:rsidDel="00000000" w:rsidR="00000000" w:rsidRPr="00000000">
        <w:rPr>
          <w:highlight w:val="white"/>
          <w:rtl w:val="0"/>
        </w:rPr>
        <w:t xml:space="preserve">Call-Off Schedule 5</w:t>
      </w:r>
      <w:r w:rsidDel="00000000" w:rsidR="00000000" w:rsidRPr="00000000">
        <w:rPr>
          <w:color w:val="000000"/>
          <w:rtl w:val="0"/>
        </w:rPr>
        <w:t xml:space="preserve"> and payable by the Buyer in accordance with </w:t>
      </w:r>
      <w:r w:rsidDel="00000000" w:rsidR="00000000" w:rsidRPr="00000000">
        <w:rPr>
          <w:rtl w:val="0"/>
        </w:rPr>
        <w:t xml:space="preserve">Annex D</w:t>
      </w:r>
      <w:r w:rsidDel="00000000" w:rsidR="00000000" w:rsidRPr="00000000">
        <w:rPr>
          <w:color w:val="000000"/>
          <w:rtl w:val="0"/>
        </w:rPr>
        <w:t xml:space="preserve">.</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In the event that the Supplier and the Buyer are unable to agree the Service Change Redundancy Surcharge, they shall follow the Dispute Resolution Procedure. </w:t>
      </w:r>
    </w:p>
    <w:p w:rsidR="00000000" w:rsidDel="00000000" w:rsidP="00000000" w:rsidRDefault="00000000" w:rsidRPr="00000000" w14:paraId="00000057">
      <w:pPr>
        <w:jc w:val="center"/>
        <w:rPr>
          <w:b w:val="1"/>
          <w:smallCaps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sz w:val="16"/>
        <w:szCs w:val="16"/>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w:t>
    </w:r>
    <w:r w:rsidDel="00000000" w:rsidR="00000000" w:rsidRPr="00000000">
      <w:rPr>
        <w:sz w:val="16"/>
        <w:szCs w:val="16"/>
        <w:rtl w:val="0"/>
      </w:rPr>
      <w:t xml:space="preserve">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r>
    <w:r w:rsidDel="00000000" w:rsidR="00000000" w:rsidRPr="00000000">
      <w:rPr>
        <w:sz w:val="16"/>
        <w:szCs w:val="16"/>
        <w:rtl w:val="0"/>
      </w:rPr>
      <w:tab/>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 xml:space="preserve">Crown Copyright 2022</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spacing w:after="0" w:lineRule="auto"/>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114300" distT="114300" distL="114300" distR="114300" hidden="0" layoutInCell="1" locked="0" relativeHeight="0" simplePos="0">
          <wp:simplePos x="0" y="0"/>
          <wp:positionH relativeFrom="column">
            <wp:posOffset>5486400</wp:posOffset>
          </wp:positionH>
          <wp:positionV relativeFrom="paragraph">
            <wp:posOffset>-257174</wp:posOffset>
          </wp:positionV>
          <wp:extent cx="1004888" cy="837406"/>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59">
    <w:pPr>
      <w:tabs>
        <w:tab w:val="center" w:leader="none" w:pos="4513"/>
        <w:tab w:val="right" w:leader="none" w:pos="9026"/>
      </w:tabs>
      <w:spacing w:after="0" w:line="240" w:lineRule="auto"/>
      <w:jc w:val="left"/>
      <w:rPr>
        <w:b w:val="1"/>
      </w:rPr>
    </w:pPr>
    <w:r w:rsidDel="00000000" w:rsidR="00000000" w:rsidRPr="00000000">
      <w:rPr>
        <w:b w:val="1"/>
        <w:rtl w:val="0"/>
      </w:rPr>
      <w:t xml:space="preserve">Call Off Schedule 23 (Redundancy Surcharge)</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kkARS5j+XeCrTUjRuj2U9W7JXw==">CgMxLjAyCWguMmV0OTJwMDIIaC5namRneHMyCWguMzBqMHpsbDIJaC4xZm9iOXRlMgloLjN6bnlzaDc4AHIhMWQwQm93eFYtbXdSX1p2T3BnSUxKS1g4WmszZW5RVzY0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2022-09-22T23:57:00Z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